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67B4013D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AF1D4D">
              <w:rPr>
                <w:color w:val="000000" w:themeColor="text1"/>
              </w:rPr>
              <w:t>IV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49E3ABDF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59094D">
              <w:rPr>
                <w:b/>
                <w:bCs/>
              </w:rPr>
              <w:t>zdrowie publiczne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1888CAD1" w:rsidR="00F47670" w:rsidRPr="003E3829" w:rsidRDefault="003E3829" w:rsidP="003E3829">
            <w:pPr>
              <w:spacing w:after="0" w:line="240" w:lineRule="auto"/>
              <w:jc w:val="both"/>
            </w:pPr>
            <w:r>
              <w:rPr>
                <w:rFonts w:eastAsia="Calibri" w:cstheme="minorHAnsi"/>
              </w:rPr>
              <w:t>P</w:t>
            </w:r>
            <w:r w:rsidRPr="00293840">
              <w:rPr>
                <w:rFonts w:eastAsia="Calibri" w:cstheme="minorHAnsi"/>
              </w:rPr>
              <w:t>ojęcie zdrowia publicznego, jego cele, zadania</w:t>
            </w:r>
            <w:r>
              <w:rPr>
                <w:rFonts w:eastAsia="Calibri" w:cstheme="minorHAnsi"/>
              </w:rPr>
              <w:t xml:space="preserve">, bazy danych, </w:t>
            </w:r>
            <w:r w:rsidRPr="00293840">
              <w:rPr>
                <w:rFonts w:eastAsia="Calibri" w:cstheme="minorHAnsi"/>
              </w:rPr>
              <w:t>struktur</w:t>
            </w:r>
            <w:r>
              <w:rPr>
                <w:rFonts w:eastAsia="Calibri" w:cstheme="minorHAnsi"/>
              </w:rPr>
              <w:t>a,</w:t>
            </w:r>
            <w:r w:rsidRPr="00293840">
              <w:rPr>
                <w:rFonts w:eastAsia="Calibri" w:cstheme="minorHAnsi"/>
              </w:rPr>
              <w:t xml:space="preserve"> organizacj</w:t>
            </w:r>
            <w:r>
              <w:rPr>
                <w:rFonts w:eastAsia="Calibri" w:cstheme="minorHAnsi"/>
              </w:rPr>
              <w:t>a</w:t>
            </w:r>
            <w:r w:rsidRPr="00293840">
              <w:rPr>
                <w:rFonts w:eastAsia="Calibri" w:cstheme="minorHAnsi"/>
              </w:rPr>
              <w:t xml:space="preserve"> systemu ochrony zdrowia </w:t>
            </w:r>
            <w:r>
              <w:rPr>
                <w:rFonts w:eastAsia="Calibri" w:cstheme="minorHAnsi"/>
              </w:rPr>
              <w:t xml:space="preserve">w Polsce i na świecie; </w:t>
            </w:r>
            <w:r w:rsidRPr="00293840">
              <w:rPr>
                <w:rFonts w:eastAsia="Calibri" w:cstheme="minorHAnsi"/>
              </w:rPr>
              <w:t>organizac</w:t>
            </w:r>
            <w:r>
              <w:rPr>
                <w:rFonts w:eastAsia="Calibri" w:cstheme="minorHAnsi"/>
              </w:rPr>
              <w:t>ja</w:t>
            </w:r>
            <w:r w:rsidRPr="00293840">
              <w:rPr>
                <w:rFonts w:eastAsia="Calibri" w:cstheme="minorHAnsi"/>
              </w:rPr>
              <w:t xml:space="preserve"> i finansowani</w:t>
            </w:r>
            <w:r>
              <w:rPr>
                <w:rFonts w:eastAsia="Calibri" w:cstheme="minorHAnsi"/>
              </w:rPr>
              <w:t>e</w:t>
            </w:r>
            <w:r w:rsidRPr="00293840">
              <w:rPr>
                <w:rFonts w:eastAsia="Calibri" w:cstheme="minorHAnsi"/>
              </w:rPr>
              <w:t xml:space="preserve"> służby zdrowia, powszechnego ubezpieczenia zdrowotnego oraz zasady organizacji podmiotów leczniczych</w:t>
            </w:r>
            <w:r>
              <w:rPr>
                <w:rFonts w:eastAsia="Calibri" w:cstheme="minorHAnsi"/>
              </w:rPr>
              <w:t xml:space="preserve">; </w:t>
            </w:r>
            <w:r w:rsidRPr="00E11F01">
              <w:rPr>
                <w:rFonts w:cstheme="minorHAnsi"/>
              </w:rPr>
              <w:t>Państwowa Inspekcja Sanitarna jako podmiot zdrowia publicznego</w:t>
            </w:r>
            <w:r>
              <w:rPr>
                <w:rFonts w:cstheme="minorHAnsi"/>
              </w:rPr>
              <w:t>;</w:t>
            </w:r>
            <w:r w:rsidRPr="00E11F01">
              <w:rPr>
                <w:rFonts w:cstheme="minorHAnsi"/>
              </w:rPr>
              <w:t xml:space="preserve"> Narodowy Program Zdrowia, programy zdrowotne WHO i programy Unii Europejskiej</w:t>
            </w:r>
            <w:r>
              <w:rPr>
                <w:rFonts w:cstheme="minorHAnsi"/>
              </w:rPr>
              <w:t>;</w:t>
            </w:r>
            <w:r>
              <w:rPr>
                <w:rFonts w:eastAsia="Calibri" w:cstheme="minorHAnsi"/>
              </w:rPr>
              <w:t xml:space="preserve"> m</w:t>
            </w:r>
            <w:r w:rsidRPr="00293840">
              <w:rPr>
                <w:rFonts w:cstheme="minorHAnsi"/>
              </w:rPr>
              <w:t>etody oceny stanu zdrowia jednostki i populacji</w:t>
            </w:r>
            <w:r>
              <w:rPr>
                <w:rFonts w:cstheme="minorHAnsi"/>
              </w:rPr>
              <w:t>;</w:t>
            </w:r>
            <w:r w:rsidRPr="00293840">
              <w:rPr>
                <w:rFonts w:cstheme="minorHAnsi"/>
              </w:rPr>
              <w:t xml:space="preserve"> systemy klasyfikacji chorób i procedur medycznych;</w:t>
            </w:r>
            <w:r>
              <w:rPr>
                <w:rFonts w:cstheme="minorHAnsi"/>
              </w:rPr>
              <w:t xml:space="preserve"> </w:t>
            </w:r>
            <w:r w:rsidRPr="00293840">
              <w:rPr>
                <w:rFonts w:eastAsia="Calibri" w:cstheme="minorHAnsi"/>
              </w:rPr>
              <w:t>interpretacj</w:t>
            </w:r>
            <w:r>
              <w:rPr>
                <w:rFonts w:eastAsia="Calibri" w:cstheme="minorHAnsi"/>
              </w:rPr>
              <w:t>a</w:t>
            </w:r>
            <w:r w:rsidRPr="00293840">
              <w:rPr>
                <w:rFonts w:eastAsia="Calibri" w:cstheme="minorHAnsi"/>
              </w:rPr>
              <w:t xml:space="preserve"> miar częstości występowania chorób i niepełnosprawności</w:t>
            </w:r>
            <w:r>
              <w:rPr>
                <w:rFonts w:eastAsia="Calibri" w:cstheme="minorHAnsi"/>
              </w:rPr>
              <w:t>;</w:t>
            </w:r>
            <w:r w:rsidRPr="00293840">
              <w:rPr>
                <w:rFonts w:eastAsia="Calibri" w:cstheme="minorHAnsi"/>
              </w:rPr>
              <w:t xml:space="preserve"> ocen</w:t>
            </w:r>
            <w:r>
              <w:rPr>
                <w:rFonts w:eastAsia="Calibri" w:cstheme="minorHAnsi"/>
              </w:rPr>
              <w:t>a</w:t>
            </w:r>
            <w:r w:rsidRPr="00293840">
              <w:rPr>
                <w:rFonts w:eastAsia="Calibri" w:cstheme="minorHAnsi"/>
              </w:rPr>
              <w:t xml:space="preserve"> sytuacj</w:t>
            </w:r>
            <w:r>
              <w:rPr>
                <w:rFonts w:eastAsia="Calibri" w:cstheme="minorHAnsi"/>
              </w:rPr>
              <w:t>i</w:t>
            </w:r>
            <w:r w:rsidRPr="00293840">
              <w:rPr>
                <w:rFonts w:eastAsia="Calibri" w:cstheme="minorHAnsi"/>
              </w:rPr>
              <w:t xml:space="preserve"> epidemiologiczn</w:t>
            </w:r>
            <w:r>
              <w:rPr>
                <w:rFonts w:eastAsia="Calibri" w:cstheme="minorHAnsi"/>
              </w:rPr>
              <w:t>ej</w:t>
            </w:r>
            <w:r w:rsidRPr="00293840">
              <w:rPr>
                <w:rFonts w:eastAsia="Calibri" w:cstheme="minorHAnsi"/>
              </w:rPr>
              <w:t xml:space="preserve"> chorób powszechnie występujących w kraju</w:t>
            </w:r>
            <w:r>
              <w:rPr>
                <w:rFonts w:eastAsia="Calibri" w:cstheme="minorHAnsi"/>
              </w:rPr>
              <w:t xml:space="preserve">; </w:t>
            </w:r>
            <w:r w:rsidRPr="00293840">
              <w:rPr>
                <w:rFonts w:eastAsia="Calibri" w:cstheme="minorHAnsi"/>
              </w:rPr>
              <w:t>czynnik</w:t>
            </w:r>
            <w:r>
              <w:rPr>
                <w:rFonts w:eastAsia="Calibri" w:cstheme="minorHAnsi"/>
              </w:rPr>
              <w:t>i</w:t>
            </w:r>
            <w:r w:rsidRPr="00293840">
              <w:rPr>
                <w:rFonts w:eastAsia="Calibri" w:cstheme="minorHAnsi"/>
              </w:rPr>
              <w:t xml:space="preserve"> ryzyka chorób zakaźnych i przewlekłych</w:t>
            </w:r>
            <w:r>
              <w:rPr>
                <w:rFonts w:eastAsia="Calibri" w:cstheme="minorHAnsi"/>
              </w:rPr>
              <w:t xml:space="preserve">; działania </w:t>
            </w:r>
            <w:r w:rsidRPr="00293840">
              <w:rPr>
                <w:rFonts w:eastAsia="Calibri" w:cstheme="minorHAnsi"/>
              </w:rPr>
              <w:t>profilaktyczne</w:t>
            </w:r>
            <w:r>
              <w:rPr>
                <w:rFonts w:eastAsia="Calibri" w:cstheme="minorHAnsi"/>
              </w:rPr>
              <w:t>;</w:t>
            </w:r>
            <w:r w:rsidRPr="00293840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 xml:space="preserve">promocja zdrowia; </w:t>
            </w:r>
            <w:r w:rsidRPr="00293840">
              <w:rPr>
                <w:rFonts w:cstheme="minorHAnsi"/>
              </w:rPr>
              <w:t>korzysta</w:t>
            </w:r>
            <w:r>
              <w:rPr>
                <w:rFonts w:cstheme="minorHAnsi"/>
              </w:rPr>
              <w:t>nie</w:t>
            </w:r>
            <w:r w:rsidRPr="00293840">
              <w:rPr>
                <w:rFonts w:cstheme="minorHAnsi"/>
              </w:rPr>
              <w:t xml:space="preserve"> z baz danych, w tym internetowych, i wyszukiwa</w:t>
            </w:r>
            <w:r>
              <w:rPr>
                <w:rFonts w:cstheme="minorHAnsi"/>
              </w:rPr>
              <w:t>nie</w:t>
            </w:r>
            <w:r w:rsidRPr="00293840">
              <w:rPr>
                <w:rFonts w:cstheme="minorHAnsi"/>
              </w:rPr>
              <w:t xml:space="preserve"> potrzebn</w:t>
            </w:r>
            <w:r>
              <w:rPr>
                <w:rFonts w:cstheme="minorHAnsi"/>
              </w:rPr>
              <w:t>ych</w:t>
            </w:r>
            <w:r w:rsidRPr="00293840">
              <w:rPr>
                <w:rFonts w:cstheme="minorHAnsi"/>
              </w:rPr>
              <w:t xml:space="preserve"> informacj</w:t>
            </w:r>
            <w:r>
              <w:rPr>
                <w:rFonts w:cstheme="minorHAnsi"/>
              </w:rPr>
              <w:t>i</w:t>
            </w:r>
            <w:r w:rsidRPr="00293840">
              <w:rPr>
                <w:rFonts w:cstheme="minorHAnsi"/>
              </w:rPr>
              <w:t xml:space="preserve"> za pomocą dostępnych narzędzi</w:t>
            </w:r>
            <w:r>
              <w:rPr>
                <w:rFonts w:cstheme="minorHAnsi"/>
              </w:rPr>
              <w:t>, podnoszenie własnych kwalifikacji, komunikowanie się ze współpracownikami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5A4E480A" w14:textId="2DB719C0" w:rsidR="003E3829" w:rsidRPr="00601EEF" w:rsidRDefault="003E3829" w:rsidP="003E3829">
            <w:pPr>
              <w:spacing w:after="0" w:line="240" w:lineRule="auto"/>
              <w:rPr>
                <w:rFonts w:cstheme="minorHAnsi"/>
              </w:rPr>
            </w:pPr>
            <w:r w:rsidRPr="00601EEF">
              <w:t xml:space="preserve">w zakresie wiedzy student zna i </w:t>
            </w:r>
            <w:r w:rsidRPr="00601EEF">
              <w:rPr>
                <w:rFonts w:cstheme="minorHAnsi"/>
              </w:rPr>
              <w:t>rozumie:</w:t>
            </w:r>
            <w:r w:rsidRPr="00601EEF">
              <w:t xml:space="preserve"> </w:t>
            </w:r>
            <w:r w:rsidRPr="00601EEF">
              <w:rPr>
                <w:rFonts w:cstheme="minorHAnsi"/>
              </w:rPr>
              <w:t>G.W1, G.W</w:t>
            </w:r>
            <w:r>
              <w:rPr>
                <w:rFonts w:cstheme="minorHAnsi"/>
              </w:rPr>
              <w:t>2, G.W3, G.W4, G.W21, D.W2</w:t>
            </w:r>
          </w:p>
          <w:p w14:paraId="082E90FC" w14:textId="30196653" w:rsidR="003E3829" w:rsidRPr="00601EEF" w:rsidRDefault="003E3829" w:rsidP="003E3829">
            <w:pPr>
              <w:spacing w:after="0" w:line="240" w:lineRule="auto"/>
              <w:rPr>
                <w:rFonts w:cstheme="minorHAnsi"/>
              </w:rPr>
            </w:pPr>
            <w:r w:rsidRPr="00601EEF">
              <w:rPr>
                <w:rFonts w:cstheme="minorHAnsi"/>
              </w:rPr>
              <w:t>w zakresie umiejętności student potrafi:</w:t>
            </w:r>
            <w:r w:rsidRPr="00601EEF">
              <w:t xml:space="preserve"> </w:t>
            </w:r>
            <w:r w:rsidRPr="00601EEF">
              <w:rPr>
                <w:rFonts w:cstheme="minorHAnsi"/>
              </w:rPr>
              <w:t xml:space="preserve">G.U1, G.U2, </w:t>
            </w:r>
            <w:r>
              <w:rPr>
                <w:rFonts w:cstheme="minorHAnsi"/>
              </w:rPr>
              <w:t>G.U3, G.U4, D.U5, G.U10</w:t>
            </w:r>
          </w:p>
          <w:p w14:paraId="7D7CD5DB" w14:textId="77777777" w:rsidR="003E3829" w:rsidRPr="00601EEF" w:rsidRDefault="003E3829" w:rsidP="003E3829">
            <w:pPr>
              <w:spacing w:after="0" w:line="240" w:lineRule="auto"/>
              <w:rPr>
                <w:rFonts w:cstheme="minorHAnsi"/>
              </w:rPr>
            </w:pPr>
            <w:r w:rsidRPr="00601EEF">
              <w:rPr>
                <w:rFonts w:cstheme="minorHAnsi"/>
              </w:rPr>
              <w:t>w zakresie kompetencji społecznych student jest gotów do: D.U</w:t>
            </w:r>
            <w:r>
              <w:rPr>
                <w:rFonts w:cstheme="minorHAnsi"/>
              </w:rPr>
              <w:t>4</w:t>
            </w:r>
            <w:r w:rsidRPr="00601EEF">
              <w:rPr>
                <w:rFonts w:cstheme="minorHAnsi"/>
              </w:rPr>
              <w:t>, D.U</w:t>
            </w:r>
            <w:r>
              <w:rPr>
                <w:rFonts w:cstheme="minorHAnsi"/>
              </w:rPr>
              <w:t>7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07E92A4D" w:rsidR="005E20BB" w:rsidRPr="00442D3F" w:rsidRDefault="00963EAA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 w:rsidR="0059094D">
              <w:rPr>
                <w:b/>
              </w:rPr>
              <w:t>5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581011E8" w:rsidR="005E20BB" w:rsidRPr="00C77EA0" w:rsidRDefault="00963EAA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1C42E3B2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2254C6">
              <w:t>zaliczenie</w:t>
            </w:r>
            <w:r w:rsidR="0059094D">
              <w:t xml:space="preserve"> 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6C247B4C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055529BF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  <w:r w:rsidR="00A30B74">
              <w:t>**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7BD0FF2B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5A8DF975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13A7F59E" w14:textId="2D866865" w:rsidR="000E2BDC" w:rsidRDefault="000E2BDC" w:rsidP="0051149A">
      <w:pPr>
        <w:spacing w:after="0" w:line="260" w:lineRule="atLeast"/>
        <w:rPr>
          <w:rFonts w:cs="Calibri"/>
          <w:color w:val="000000"/>
        </w:rPr>
      </w:pPr>
    </w:p>
    <w:p w14:paraId="185FB4CC" w14:textId="2AA7C23D" w:rsidR="000E2BDC" w:rsidRDefault="000E2BDC" w:rsidP="0051149A">
      <w:pPr>
        <w:spacing w:after="0" w:line="260" w:lineRule="atLeast"/>
        <w:rPr>
          <w:rFonts w:cs="Calibri"/>
          <w:color w:val="000000"/>
        </w:rPr>
      </w:pPr>
    </w:p>
    <w:p w14:paraId="491487AD" w14:textId="77777777" w:rsidR="000E2BDC" w:rsidRPr="00A30B74" w:rsidRDefault="000E2BDC" w:rsidP="000E2BDC">
      <w:pPr>
        <w:rPr>
          <w:bCs/>
        </w:rPr>
      </w:pPr>
      <w:r w:rsidRPr="00A30B74">
        <w:rPr>
          <w:bCs/>
        </w:rPr>
        <w:t>**uzyskanie zaliczenia  oznacza, że student zna, rozumie i wyjaśnia wszystkie zakładane efekty uczenia się i potrafi je zastosować w praktyce</w:t>
      </w:r>
    </w:p>
    <w:p w14:paraId="00D3669F" w14:textId="77777777" w:rsidR="000E2BDC" w:rsidRDefault="000E2BDC" w:rsidP="0051149A">
      <w:pPr>
        <w:spacing w:after="0" w:line="260" w:lineRule="atLeast"/>
      </w:pPr>
    </w:p>
    <w:sectPr w:rsidR="000E2BDC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0E2BDC"/>
    <w:rsid w:val="001042D5"/>
    <w:rsid w:val="0011529C"/>
    <w:rsid w:val="001255C6"/>
    <w:rsid w:val="00136E8A"/>
    <w:rsid w:val="00185144"/>
    <w:rsid w:val="001E78D0"/>
    <w:rsid w:val="0021778D"/>
    <w:rsid w:val="00221525"/>
    <w:rsid w:val="002254C6"/>
    <w:rsid w:val="00241DE1"/>
    <w:rsid w:val="00262B09"/>
    <w:rsid w:val="002B7CCD"/>
    <w:rsid w:val="002C65C7"/>
    <w:rsid w:val="002E0285"/>
    <w:rsid w:val="002F511D"/>
    <w:rsid w:val="0039401E"/>
    <w:rsid w:val="003A1D6E"/>
    <w:rsid w:val="003A326F"/>
    <w:rsid w:val="003E3829"/>
    <w:rsid w:val="00425F1B"/>
    <w:rsid w:val="004835DE"/>
    <w:rsid w:val="0051149A"/>
    <w:rsid w:val="005344E9"/>
    <w:rsid w:val="005613D6"/>
    <w:rsid w:val="0059094D"/>
    <w:rsid w:val="005E20BB"/>
    <w:rsid w:val="005F7242"/>
    <w:rsid w:val="006448AB"/>
    <w:rsid w:val="006774AA"/>
    <w:rsid w:val="00683DED"/>
    <w:rsid w:val="006F225C"/>
    <w:rsid w:val="00742B0A"/>
    <w:rsid w:val="00807101"/>
    <w:rsid w:val="008352D8"/>
    <w:rsid w:val="008530B2"/>
    <w:rsid w:val="00871333"/>
    <w:rsid w:val="00872C31"/>
    <w:rsid w:val="008C6FD4"/>
    <w:rsid w:val="008F0091"/>
    <w:rsid w:val="008F16BE"/>
    <w:rsid w:val="0090713A"/>
    <w:rsid w:val="00963EAA"/>
    <w:rsid w:val="00980C86"/>
    <w:rsid w:val="009B7F23"/>
    <w:rsid w:val="009D4A4C"/>
    <w:rsid w:val="00A30B74"/>
    <w:rsid w:val="00A475FC"/>
    <w:rsid w:val="00A7538D"/>
    <w:rsid w:val="00A9359D"/>
    <w:rsid w:val="00AA7BA1"/>
    <w:rsid w:val="00AD4734"/>
    <w:rsid w:val="00AF1D4D"/>
    <w:rsid w:val="00B116EA"/>
    <w:rsid w:val="00B13E83"/>
    <w:rsid w:val="00B4707B"/>
    <w:rsid w:val="00B81D21"/>
    <w:rsid w:val="00B97713"/>
    <w:rsid w:val="00BC3483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D1314"/>
    <w:rsid w:val="00DE45E7"/>
    <w:rsid w:val="00E038EC"/>
    <w:rsid w:val="00E32D35"/>
    <w:rsid w:val="00E34C26"/>
    <w:rsid w:val="00E34E88"/>
    <w:rsid w:val="00E52CC5"/>
    <w:rsid w:val="00E5667C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7</cp:revision>
  <dcterms:created xsi:type="dcterms:W3CDTF">2024-04-12T10:17:00Z</dcterms:created>
  <dcterms:modified xsi:type="dcterms:W3CDTF">2025-04-07T12:44:00Z</dcterms:modified>
</cp:coreProperties>
</file>